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D2B4" w14:textId="77777777" w:rsidR="00D26FB3" w:rsidRPr="000075DA" w:rsidRDefault="007E0190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3EA90C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8" r:href="rId9"/>
          </v:shape>
        </w:pict>
      </w:r>
      <w:r>
        <w:rPr>
          <w:lang w:val="lv-LV"/>
        </w:rPr>
        <w:fldChar w:fldCharType="end"/>
      </w:r>
    </w:p>
    <w:p w14:paraId="1C8B0734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1CA01821" w14:textId="77777777" w:rsidR="00FD5B43" w:rsidRPr="000075DA" w:rsidRDefault="007E0190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44CA7358" w14:textId="77777777" w:rsidR="00D26FB3" w:rsidRPr="000075DA" w:rsidRDefault="007E0190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25B7CA24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16D29262" w14:textId="77777777" w:rsidR="00CB17B5" w:rsidRDefault="007E0190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27468222" w14:textId="77777777" w:rsidR="00CF3E14" w:rsidRPr="000075DA" w:rsidRDefault="007E0190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56FB2599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DC7034" w14:paraId="2183F11A" w14:textId="77777777" w:rsidTr="009556D3">
        <w:tc>
          <w:tcPr>
            <w:tcW w:w="2660" w:type="dxa"/>
          </w:tcPr>
          <w:p w14:paraId="7BDE30DA" w14:textId="77777777" w:rsidR="008013AC" w:rsidRPr="000075DA" w:rsidRDefault="007E0190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15.04.2025.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160505F9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59C2CECA" w14:textId="77777777" w:rsidR="008013AC" w:rsidRPr="000075DA" w:rsidRDefault="007E0190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DA-25-22-zi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5DC5447E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DC7034" w14:paraId="29EB5290" w14:textId="77777777" w:rsidTr="009556D3">
        <w:tc>
          <w:tcPr>
            <w:tcW w:w="4786" w:type="dxa"/>
          </w:tcPr>
          <w:p w14:paraId="73E16BA3" w14:textId="77777777" w:rsidR="00CC5D7A" w:rsidRPr="00C818CD" w:rsidRDefault="007E0190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86644B">
              <w:rPr>
                <w:sz w:val="26"/>
                <w:szCs w:val="26"/>
                <w:lang w:val="lv-LV"/>
              </w:rPr>
              <w:t>Rīgas valstspilsētas pašvaldības Pilsētas attīstības departaments</w:t>
            </w:r>
            <w:r w:rsidRPr="0086644B">
              <w:rPr>
                <w:sz w:val="26"/>
                <w:szCs w:val="26"/>
                <w:lang w:val="lv-LV"/>
              </w:rPr>
              <w:br/>
              <w:t>pad@riga.lv</w:t>
            </w:r>
          </w:p>
        </w:tc>
      </w:tr>
    </w:tbl>
    <w:bookmarkEnd w:id="0"/>
    <w:p w14:paraId="43CB2C03" w14:textId="77777777" w:rsidR="008013AC" w:rsidRPr="000075DA" w:rsidRDefault="007E0190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646456CA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DC7034" w14:paraId="72DE0B83" w14:textId="77777777" w:rsidTr="009556D3">
        <w:tc>
          <w:tcPr>
            <w:tcW w:w="4786" w:type="dxa"/>
          </w:tcPr>
          <w:p w14:paraId="78626C34" w14:textId="77777777" w:rsidR="008013AC" w:rsidRPr="000075DA" w:rsidRDefault="007E0190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Par publiskās apspriešanas procedūru koku ciršanai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Andrejostas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ielā 21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B6C8DE9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1E8CFE16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21FC4EB0" w14:textId="77777777" w:rsidR="00105312" w:rsidRPr="00867B04" w:rsidRDefault="007E0190" w:rsidP="00105312">
      <w:pPr>
        <w:outlineLvl w:val="0"/>
        <w:rPr>
          <w:i/>
          <w:sz w:val="26"/>
          <w:szCs w:val="26"/>
          <w:u w:val="single"/>
          <w:lang w:val="lv-LV"/>
        </w:rPr>
      </w:pPr>
      <w:r w:rsidRPr="00867B04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67636E5B" w14:textId="77777777" w:rsidR="00105312" w:rsidRPr="00867B04" w:rsidRDefault="007E0190" w:rsidP="00105312">
      <w:pPr>
        <w:rPr>
          <w:b/>
          <w:bCs/>
          <w:sz w:val="26"/>
          <w:szCs w:val="26"/>
          <w:u w:val="single"/>
          <w:lang w:val="lv-LV"/>
        </w:rPr>
      </w:pPr>
      <w:r w:rsidRPr="00867B04">
        <w:rPr>
          <w:b/>
          <w:bCs/>
          <w:sz w:val="26"/>
          <w:szCs w:val="26"/>
          <w:u w:val="single"/>
          <w:lang w:val="lv-LV"/>
        </w:rPr>
        <w:t xml:space="preserve">Zemesgabala īpašnieks - </w:t>
      </w:r>
      <w:r w:rsidRPr="00867B04">
        <w:rPr>
          <w:sz w:val="26"/>
          <w:szCs w:val="26"/>
          <w:lang w:val="lv-LV"/>
        </w:rPr>
        <w:t>SIA “RIGA WATERFRONT DEVELOPMENT”.</w:t>
      </w:r>
    </w:p>
    <w:p w14:paraId="6C8D90A4" w14:textId="77777777" w:rsidR="00105312" w:rsidRPr="00867B04" w:rsidRDefault="007E0190" w:rsidP="00105312">
      <w:pPr>
        <w:rPr>
          <w:b/>
          <w:bCs/>
          <w:sz w:val="26"/>
          <w:szCs w:val="26"/>
          <w:u w:val="single"/>
          <w:lang w:val="lv-LV"/>
        </w:rPr>
      </w:pPr>
      <w:r w:rsidRPr="00867B04">
        <w:rPr>
          <w:b/>
          <w:bCs/>
          <w:sz w:val="26"/>
          <w:szCs w:val="26"/>
          <w:u w:val="single"/>
          <w:lang w:val="lv-LV"/>
        </w:rPr>
        <w:t xml:space="preserve">Koku ciršanas ierosinātājs - </w:t>
      </w:r>
      <w:r w:rsidRPr="00867B04">
        <w:rPr>
          <w:sz w:val="26"/>
          <w:szCs w:val="26"/>
          <w:lang w:val="lv-LV"/>
        </w:rPr>
        <w:t>SIA “RIGA WATERFRONT DEVELOPMENT”.</w:t>
      </w:r>
    </w:p>
    <w:p w14:paraId="0DF2DFE3" w14:textId="77777777" w:rsidR="00105312" w:rsidRPr="00867B04" w:rsidRDefault="00105312" w:rsidP="00105312">
      <w:pPr>
        <w:rPr>
          <w:sz w:val="26"/>
          <w:szCs w:val="26"/>
          <w:lang w:val="lv-LV"/>
        </w:rPr>
      </w:pPr>
    </w:p>
    <w:p w14:paraId="3983C821" w14:textId="77777777" w:rsidR="00105312" w:rsidRPr="00867B04" w:rsidRDefault="007E0190" w:rsidP="00105312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67B04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86644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28.03.2025. līdz 10.04.2025.</w:t>
      </w:r>
    </w:p>
    <w:p w14:paraId="0FA16A77" w14:textId="77777777" w:rsidR="00105312" w:rsidRPr="00867B04" w:rsidRDefault="00105312" w:rsidP="00105312">
      <w:pPr>
        <w:ind w:left="1080"/>
        <w:rPr>
          <w:b/>
          <w:i/>
          <w:sz w:val="26"/>
          <w:szCs w:val="26"/>
          <w:lang w:val="lv-LV"/>
        </w:rPr>
      </w:pPr>
    </w:p>
    <w:p w14:paraId="3E7E0DDB" w14:textId="77777777" w:rsidR="00105312" w:rsidRPr="0086644B" w:rsidRDefault="007E0190" w:rsidP="00105312">
      <w:pPr>
        <w:rPr>
          <w:b/>
          <w:iCs/>
          <w:sz w:val="26"/>
          <w:szCs w:val="26"/>
          <w:lang w:val="lv-LV"/>
        </w:rPr>
      </w:pPr>
      <w:r w:rsidRPr="0086644B">
        <w:rPr>
          <w:b/>
          <w:iCs/>
          <w:sz w:val="26"/>
          <w:szCs w:val="26"/>
          <w:lang w:val="lv-LV"/>
        </w:rPr>
        <w:t xml:space="preserve">Publiskā apspriešana rīkota, pamatojoties uz Rīgas valstspilsētas pašvaldības </w:t>
      </w:r>
      <w:bookmarkStart w:id="1" w:name="_Hlk171685882"/>
      <w:r w:rsidRPr="0086644B">
        <w:rPr>
          <w:b/>
          <w:iCs/>
          <w:sz w:val="26"/>
          <w:szCs w:val="26"/>
          <w:lang w:val="lv-LV"/>
        </w:rPr>
        <w:t xml:space="preserve">Pilsētas attīstības departamenta </w:t>
      </w:r>
      <w:bookmarkStart w:id="2" w:name="_Hlk188960725"/>
      <w:r w:rsidRPr="0086644B">
        <w:rPr>
          <w:b/>
          <w:iCs/>
          <w:sz w:val="26"/>
          <w:szCs w:val="26"/>
          <w:lang w:val="lv-LV"/>
        </w:rPr>
        <w:t xml:space="preserve">20.03.2025. lēmumu Nr. </w:t>
      </w:r>
      <w:bookmarkStart w:id="3" w:name="_Hlk192851404"/>
      <w:r w:rsidRPr="0086644B">
        <w:rPr>
          <w:b/>
          <w:iCs/>
          <w:sz w:val="26"/>
          <w:szCs w:val="26"/>
          <w:lang w:val="lv-LV"/>
        </w:rPr>
        <w:t>DA-25-8625-nd</w:t>
      </w:r>
      <w:bookmarkEnd w:id="3"/>
      <w:r w:rsidRPr="0086644B">
        <w:rPr>
          <w:b/>
          <w:iCs/>
          <w:sz w:val="26"/>
          <w:szCs w:val="26"/>
          <w:lang w:val="lv-LV"/>
        </w:rPr>
        <w:t>.</w:t>
      </w:r>
    </w:p>
    <w:bookmarkEnd w:id="2"/>
    <w:p w14:paraId="04E64DFF" w14:textId="77777777" w:rsidR="00105312" w:rsidRPr="00867B04" w:rsidRDefault="00105312" w:rsidP="00105312">
      <w:pPr>
        <w:rPr>
          <w:b/>
          <w:i/>
          <w:sz w:val="26"/>
          <w:szCs w:val="26"/>
          <w:u w:val="single"/>
          <w:lang w:val="lv-LV"/>
        </w:rPr>
      </w:pPr>
    </w:p>
    <w:bookmarkEnd w:id="1"/>
    <w:p w14:paraId="124AF566" w14:textId="77777777" w:rsidR="00105312" w:rsidRPr="00867B04" w:rsidRDefault="007E0190" w:rsidP="00105312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867B04">
        <w:rPr>
          <w:b/>
          <w:bCs/>
          <w:sz w:val="26"/>
          <w:szCs w:val="26"/>
          <w:u w:val="single"/>
          <w:lang w:val="lv-LV"/>
        </w:rPr>
        <w:t>Koku ciršanas mērķis</w:t>
      </w:r>
      <w:r w:rsidRPr="00867B04">
        <w:rPr>
          <w:b/>
          <w:bCs/>
          <w:sz w:val="26"/>
          <w:szCs w:val="26"/>
          <w:lang w:val="lv-LV"/>
        </w:rPr>
        <w:t>:</w:t>
      </w:r>
      <w:r w:rsidRPr="00867B04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867B04">
        <w:rPr>
          <w:color w:val="000000"/>
          <w:sz w:val="26"/>
          <w:szCs w:val="26"/>
          <w:lang w:val="lv-LV"/>
        </w:rPr>
        <w:t xml:space="preserve">Saistībā ar </w:t>
      </w:r>
      <w:bookmarkStart w:id="4" w:name="_Hlk192851425"/>
      <w:r w:rsidRPr="00867B04">
        <w:rPr>
          <w:sz w:val="26"/>
          <w:szCs w:val="26"/>
          <w:lang w:val="lv-LV"/>
        </w:rPr>
        <w:t>plānoto būvniecību</w:t>
      </w:r>
      <w:bookmarkEnd w:id="4"/>
      <w:r w:rsidRPr="00867B04">
        <w:rPr>
          <w:sz w:val="26"/>
          <w:szCs w:val="26"/>
          <w:lang w:val="lv-LV"/>
        </w:rPr>
        <w:t xml:space="preserve"> </w:t>
      </w:r>
      <w:r w:rsidRPr="00867B04">
        <w:rPr>
          <w:color w:val="000000"/>
          <w:sz w:val="26"/>
          <w:szCs w:val="26"/>
          <w:lang w:val="lv-LV"/>
        </w:rPr>
        <w:t xml:space="preserve">Rīgā, </w:t>
      </w:r>
      <w:proofErr w:type="spellStart"/>
      <w:r w:rsidRPr="00867B04">
        <w:rPr>
          <w:sz w:val="26"/>
          <w:szCs w:val="26"/>
          <w:lang w:val="lv-LV"/>
        </w:rPr>
        <w:t>Andrejostas</w:t>
      </w:r>
      <w:proofErr w:type="spellEnd"/>
      <w:r w:rsidRPr="00867B04">
        <w:rPr>
          <w:sz w:val="26"/>
          <w:szCs w:val="26"/>
          <w:lang w:val="lv-LV"/>
        </w:rPr>
        <w:t xml:space="preserve"> ielā 21 (kadastra apzīmējums 01000110248) </w:t>
      </w:r>
      <w:r w:rsidRPr="00867B04">
        <w:rPr>
          <w:color w:val="000000"/>
          <w:sz w:val="26"/>
          <w:szCs w:val="26"/>
          <w:lang w:val="pt-PT"/>
        </w:rPr>
        <w:t>paredzēts cirst</w:t>
      </w:r>
      <w:r w:rsidRPr="00867B04">
        <w:rPr>
          <w:color w:val="000000"/>
          <w:sz w:val="26"/>
          <w:szCs w:val="26"/>
          <w:lang w:val="lv-LV"/>
        </w:rPr>
        <w:t>:</w:t>
      </w:r>
    </w:p>
    <w:p w14:paraId="60B501A6" w14:textId="77777777" w:rsidR="00105312" w:rsidRPr="00867B04" w:rsidRDefault="00105312" w:rsidP="00105312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1B0D34F8" w14:textId="77777777" w:rsidR="00105312" w:rsidRPr="0086644B" w:rsidRDefault="007E0190" w:rsidP="00105312">
      <w:pPr>
        <w:outlineLvl w:val="0"/>
        <w:rPr>
          <w:i/>
          <w:sz w:val="26"/>
          <w:szCs w:val="26"/>
          <w:lang w:val="lv-LV"/>
        </w:rPr>
      </w:pPr>
      <w:r w:rsidRPr="00867B04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867B04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86644B">
        <w:rPr>
          <w:rFonts w:eastAsia="TimesNewRomanPSMT"/>
          <w:i/>
          <w:iCs/>
          <w:sz w:val="26"/>
          <w:szCs w:val="26"/>
          <w:u w:val="single"/>
          <w:lang w:val="lv-LV"/>
        </w:rPr>
        <w:t>01000110248</w:t>
      </w:r>
    </w:p>
    <w:tbl>
      <w:tblPr>
        <w:tblStyle w:val="Reatabula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6"/>
        <w:gridCol w:w="1621"/>
        <w:gridCol w:w="4428"/>
        <w:gridCol w:w="850"/>
        <w:gridCol w:w="2093"/>
      </w:tblGrid>
      <w:tr w:rsidR="00DC7034" w14:paraId="04C64876" w14:textId="77777777" w:rsidTr="0086644B">
        <w:tc>
          <w:tcPr>
            <w:tcW w:w="506" w:type="dxa"/>
            <w:hideMark/>
          </w:tcPr>
          <w:p w14:paraId="64B5C4A4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5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2C45AA69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621" w:type="dxa"/>
            <w:hideMark/>
          </w:tcPr>
          <w:p w14:paraId="07A74807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428" w:type="dxa"/>
            <w:hideMark/>
          </w:tcPr>
          <w:p w14:paraId="3782EBC4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349B9306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hideMark/>
          </w:tcPr>
          <w:p w14:paraId="4F641855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4E0655D6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2093" w:type="dxa"/>
            <w:hideMark/>
          </w:tcPr>
          <w:p w14:paraId="6417CE3A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004F7EF6" w14:textId="77777777" w:rsidR="00105312" w:rsidRPr="006D60D1" w:rsidRDefault="007E0190" w:rsidP="00EB30B0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DC7034" w14:paraId="793DA73D" w14:textId="77777777" w:rsidTr="0086644B">
        <w:trPr>
          <w:trHeight w:val="340"/>
        </w:trPr>
        <w:tc>
          <w:tcPr>
            <w:tcW w:w="506" w:type="dxa"/>
          </w:tcPr>
          <w:p w14:paraId="45D686F9" w14:textId="77777777" w:rsidR="00105312" w:rsidRPr="006D60D1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621" w:type="dxa"/>
          </w:tcPr>
          <w:p w14:paraId="5204D7D5" w14:textId="77777777" w:rsidR="00105312" w:rsidRPr="006D60D1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liepa</w:t>
            </w:r>
          </w:p>
        </w:tc>
        <w:tc>
          <w:tcPr>
            <w:tcW w:w="4428" w:type="dxa"/>
          </w:tcPr>
          <w:p w14:paraId="1ED8E41E" w14:textId="77777777" w:rsidR="00105312" w:rsidRPr="00867B04" w:rsidRDefault="007E0190" w:rsidP="00EB30B0">
            <w:pPr>
              <w:jc w:val="center"/>
              <w:rPr>
                <w:rFonts w:eastAsia="TimesNewRomanPSMT"/>
                <w:sz w:val="20"/>
                <w:szCs w:val="20"/>
                <w:lang w:val="lv-LV"/>
              </w:rPr>
            </w:pPr>
            <w:r w:rsidRPr="00AA62AB">
              <w:rPr>
                <w:rFonts w:eastAsia="TimesNewRomanPSMT"/>
                <w:sz w:val="20"/>
                <w:szCs w:val="20"/>
                <w:lang w:val="lv-LV"/>
              </w:rPr>
              <w:t xml:space="preserve">61 </w:t>
            </w:r>
            <w:r w:rsidRPr="00AA62AB">
              <w:rPr>
                <w:rFonts w:eastAsia="TimesNewRomanPSMT"/>
                <w:sz w:val="20"/>
                <w:szCs w:val="20"/>
                <w:lang w:val="lv-LV"/>
              </w:rPr>
              <w:t>(Nr.2539), 57 (Nr.88259), 65 (Nr.88258), 47 (Nr.88257), 55 (Nr.86978),56 (Nr.88243)</w:t>
            </w:r>
          </w:p>
        </w:tc>
        <w:tc>
          <w:tcPr>
            <w:tcW w:w="850" w:type="dxa"/>
          </w:tcPr>
          <w:p w14:paraId="01B40F4B" w14:textId="77777777" w:rsidR="00105312" w:rsidRPr="00867B04" w:rsidRDefault="007E0190" w:rsidP="00EB30B0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867B04">
              <w:rPr>
                <w:i/>
                <w:iCs/>
                <w:sz w:val="20"/>
                <w:szCs w:val="20"/>
                <w:lang w:val="lv-LV"/>
              </w:rPr>
              <w:t>6</w:t>
            </w:r>
          </w:p>
        </w:tc>
        <w:tc>
          <w:tcPr>
            <w:tcW w:w="2093" w:type="dxa"/>
          </w:tcPr>
          <w:p w14:paraId="73BB7327" w14:textId="77777777" w:rsidR="00105312" w:rsidRPr="00867B04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867B04">
              <w:rPr>
                <w:i/>
                <w:sz w:val="20"/>
                <w:szCs w:val="20"/>
                <w:lang w:val="lv-LV"/>
              </w:rPr>
              <w:t>vērtīgas</w:t>
            </w:r>
          </w:p>
        </w:tc>
      </w:tr>
      <w:tr w:rsidR="00DC7034" w14:paraId="31DBEF4B" w14:textId="77777777" w:rsidTr="0086644B">
        <w:trPr>
          <w:trHeight w:val="340"/>
        </w:trPr>
        <w:tc>
          <w:tcPr>
            <w:tcW w:w="506" w:type="dxa"/>
          </w:tcPr>
          <w:p w14:paraId="4D45BAAF" w14:textId="77777777" w:rsidR="00105312" w:rsidRPr="006D60D1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621" w:type="dxa"/>
          </w:tcPr>
          <w:p w14:paraId="0717983B" w14:textId="77777777" w:rsidR="00105312" w:rsidRPr="006D60D1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Baltā apse</w:t>
            </w:r>
          </w:p>
        </w:tc>
        <w:tc>
          <w:tcPr>
            <w:tcW w:w="4428" w:type="dxa"/>
          </w:tcPr>
          <w:p w14:paraId="2F37BBF1" w14:textId="77777777" w:rsidR="00105312" w:rsidRPr="00867B04" w:rsidRDefault="007E0190" w:rsidP="00EB30B0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AA62AB">
              <w:rPr>
                <w:rFonts w:eastAsia="TimesNewRomanPSMT"/>
                <w:sz w:val="20"/>
                <w:szCs w:val="20"/>
                <w:lang w:val="lv-LV"/>
              </w:rPr>
              <w:t>71 (Nr.88241)</w:t>
            </w:r>
          </w:p>
        </w:tc>
        <w:tc>
          <w:tcPr>
            <w:tcW w:w="850" w:type="dxa"/>
          </w:tcPr>
          <w:p w14:paraId="0831E259" w14:textId="77777777" w:rsidR="00105312" w:rsidRPr="00867B04" w:rsidRDefault="007E0190" w:rsidP="00EB30B0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867B04"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2093" w:type="dxa"/>
          </w:tcPr>
          <w:p w14:paraId="7CC522FB" w14:textId="77777777" w:rsidR="00105312" w:rsidRPr="00867B04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867B04"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  <w:tr w:rsidR="00DC7034" w14:paraId="0962D338" w14:textId="77777777" w:rsidTr="0086644B">
        <w:trPr>
          <w:trHeight w:val="340"/>
        </w:trPr>
        <w:tc>
          <w:tcPr>
            <w:tcW w:w="506" w:type="dxa"/>
          </w:tcPr>
          <w:p w14:paraId="5D77F0AD" w14:textId="77777777" w:rsidR="00105312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621" w:type="dxa"/>
          </w:tcPr>
          <w:p w14:paraId="5D591448" w14:textId="77777777" w:rsidR="00105312" w:rsidRPr="006D60D1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Āra bērzs</w:t>
            </w:r>
          </w:p>
        </w:tc>
        <w:tc>
          <w:tcPr>
            <w:tcW w:w="4428" w:type="dxa"/>
          </w:tcPr>
          <w:p w14:paraId="3D6BFC87" w14:textId="77777777" w:rsidR="00105312" w:rsidRPr="00867B04" w:rsidRDefault="007E0190" w:rsidP="00EB30B0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AA62AB">
              <w:rPr>
                <w:rFonts w:eastAsia="TimesNewRomanPSMT"/>
                <w:sz w:val="20"/>
                <w:szCs w:val="20"/>
                <w:lang w:val="lv-LV"/>
              </w:rPr>
              <w:t>31 (Nr.88214)</w:t>
            </w:r>
          </w:p>
        </w:tc>
        <w:tc>
          <w:tcPr>
            <w:tcW w:w="850" w:type="dxa"/>
          </w:tcPr>
          <w:p w14:paraId="72C38FDF" w14:textId="77777777" w:rsidR="00105312" w:rsidRPr="00867B04" w:rsidRDefault="007E0190" w:rsidP="00EB30B0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 w:rsidRPr="00867B04"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2093" w:type="dxa"/>
          </w:tcPr>
          <w:p w14:paraId="53734D21" w14:textId="77777777" w:rsidR="00105312" w:rsidRPr="00867B04" w:rsidRDefault="007E0190" w:rsidP="00EB30B0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867B04"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bookmarkEnd w:id="5"/>
    </w:tbl>
    <w:p w14:paraId="2F4DB1DC" w14:textId="77777777" w:rsidR="00105312" w:rsidRDefault="00105312" w:rsidP="00105312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52AD0655" w14:textId="77777777" w:rsidR="00105312" w:rsidRPr="006D60D1" w:rsidRDefault="007E0190" w:rsidP="00105312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>Publiskās apspriešanas rezultātu 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DC7034" w14:paraId="58189E9A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D8DAAC" w14:textId="77777777" w:rsidR="00105312" w:rsidRPr="006D60D1" w:rsidRDefault="007E0190" w:rsidP="00EB30B0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49D29F" w14:textId="77777777" w:rsidR="00105312" w:rsidRPr="006D60D1" w:rsidRDefault="007E0190" w:rsidP="00EB30B0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 xml:space="preserve">Saņemtas aptaujas </w:t>
            </w:r>
            <w:r w:rsidRPr="006D60D1">
              <w:rPr>
                <w:b/>
                <w:sz w:val="26"/>
                <w:szCs w:val="26"/>
                <w:lang w:val="lv-LV"/>
              </w:rPr>
              <w:t>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220B4E" w14:textId="77777777" w:rsidR="00105312" w:rsidRPr="00105312" w:rsidRDefault="007E0190" w:rsidP="00105312">
            <w:pPr>
              <w:jc w:val="center"/>
              <w:rPr>
                <w:lang w:val="lv-LV"/>
              </w:rPr>
            </w:pPr>
            <w:r w:rsidRPr="00105312">
              <w:rPr>
                <w:i/>
                <w:lang w:val="lv-LV"/>
              </w:rPr>
              <w:t>Skaits kopā 2</w:t>
            </w:r>
          </w:p>
        </w:tc>
      </w:tr>
      <w:tr w:rsidR="00DC7034" w14:paraId="4AAA532C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701B" w14:textId="77777777" w:rsidR="00105312" w:rsidRPr="006D60D1" w:rsidRDefault="00105312" w:rsidP="00EB30B0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A6CF" w14:textId="77777777" w:rsidR="00105312" w:rsidRPr="006D60D1" w:rsidRDefault="007E0190" w:rsidP="00105312">
            <w:pPr>
              <w:rPr>
                <w:lang w:val="lv-LV"/>
              </w:rPr>
            </w:pPr>
            <w:r>
              <w:rPr>
                <w:lang w:val="lv-LV"/>
              </w:rPr>
              <w:t xml:space="preserve"> A</w:t>
            </w:r>
            <w:r w:rsidRPr="006D60D1">
              <w:rPr>
                <w:lang w:val="lv-LV"/>
              </w:rPr>
              <w:t>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155D" w14:textId="77777777" w:rsidR="00105312" w:rsidRPr="00105312" w:rsidRDefault="007E0190" w:rsidP="00105312">
            <w:pPr>
              <w:jc w:val="center"/>
              <w:rPr>
                <w:lang w:val="lv-LV"/>
              </w:rPr>
            </w:pPr>
            <w:r w:rsidRPr="00105312">
              <w:rPr>
                <w:lang w:val="lv-LV"/>
              </w:rPr>
              <w:t>2</w:t>
            </w:r>
          </w:p>
        </w:tc>
      </w:tr>
      <w:tr w:rsidR="00DC7034" w14:paraId="2FB47FD5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648" w14:textId="77777777" w:rsidR="00105312" w:rsidRPr="006D60D1" w:rsidRDefault="00105312" w:rsidP="00EB30B0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ECB9" w14:textId="77777777" w:rsidR="00105312" w:rsidRPr="006D60D1" w:rsidRDefault="007E0190" w:rsidP="00105312">
            <w:pPr>
              <w:rPr>
                <w:lang w:val="lv-LV"/>
              </w:rPr>
            </w:pPr>
            <w:r>
              <w:rPr>
                <w:lang w:val="lv-LV"/>
              </w:rPr>
              <w:t xml:space="preserve"> I</w:t>
            </w:r>
            <w:r w:rsidRPr="006D60D1">
              <w:rPr>
                <w:lang w:val="lv-LV"/>
              </w:rPr>
              <w:t>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4143" w14:textId="77777777" w:rsidR="00105312" w:rsidRPr="00105312" w:rsidRDefault="007E0190" w:rsidP="00105312">
            <w:pPr>
              <w:jc w:val="center"/>
              <w:rPr>
                <w:lang w:val="lv-LV"/>
              </w:rPr>
            </w:pPr>
            <w:r w:rsidRPr="00105312">
              <w:rPr>
                <w:lang w:val="lv-LV"/>
              </w:rPr>
              <w:t>-</w:t>
            </w:r>
          </w:p>
        </w:tc>
      </w:tr>
      <w:tr w:rsidR="00DC7034" w14:paraId="481C229C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98D5B6" w14:textId="77777777" w:rsidR="00105312" w:rsidRPr="006D60D1" w:rsidRDefault="007E0190" w:rsidP="00EB30B0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4B7DF6" w14:textId="77777777" w:rsidR="00105312" w:rsidRPr="006D60D1" w:rsidRDefault="007E0190" w:rsidP="00EB30B0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2C0DDA" w14:textId="77777777" w:rsidR="00105312" w:rsidRP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DC7034" w14:paraId="000789DE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A045" w14:textId="77777777" w:rsidR="00105312" w:rsidRPr="006D60D1" w:rsidRDefault="00105312" w:rsidP="00EB30B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82F6" w14:textId="77777777" w:rsidR="00105312" w:rsidRPr="00105312" w:rsidRDefault="007E0190" w:rsidP="00105312">
            <w:pPr>
              <w:rPr>
                <w:lang w:val="lv-LV"/>
              </w:rPr>
            </w:pPr>
            <w:r w:rsidRPr="00105312"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FA4" w14:textId="77777777" w:rsidR="00105312" w:rsidRP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7034" w14:paraId="39E74173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178" w14:textId="77777777" w:rsidR="00105312" w:rsidRPr="006D60D1" w:rsidRDefault="00105312" w:rsidP="00EB30B0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FECD" w14:textId="77777777" w:rsidR="00105312" w:rsidRPr="006D60D1" w:rsidRDefault="007E0190" w:rsidP="00105312">
            <w:p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6D60D1">
              <w:rPr>
                <w:lang w:val="lv-LV"/>
              </w:rPr>
              <w:t>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B64C" w14:textId="77777777" w:rsidR="00105312" w:rsidRPr="00105312" w:rsidRDefault="007E0190" w:rsidP="00105312">
            <w:pPr>
              <w:jc w:val="center"/>
              <w:rPr>
                <w:lang w:val="lv-LV"/>
              </w:rPr>
            </w:pPr>
            <w:r w:rsidRPr="00105312">
              <w:rPr>
                <w:lang w:val="lv-LV"/>
              </w:rPr>
              <w:t>-</w:t>
            </w:r>
          </w:p>
        </w:tc>
      </w:tr>
      <w:tr w:rsidR="00DC7034" w14:paraId="0F043606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A952" w14:textId="77777777" w:rsidR="00105312" w:rsidRPr="006D60D1" w:rsidRDefault="00105312" w:rsidP="00EB30B0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B91C" w14:textId="77777777" w:rsidR="00105312" w:rsidRDefault="007E0190" w:rsidP="00EB30B0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6D60D1">
              <w:rPr>
                <w:lang w:val="lv-LV"/>
              </w:rPr>
              <w:t>oraida</w:t>
            </w:r>
            <w:r>
              <w:rPr>
                <w:lang w:val="lv-LV"/>
              </w:rPr>
              <w:t>:</w:t>
            </w:r>
          </w:p>
          <w:p w14:paraId="027C26A4" w14:textId="77777777" w:rsidR="00105312" w:rsidRDefault="007E0190" w:rsidP="00105312">
            <w:pPr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bez viedokļa izklāsta;</w:t>
            </w:r>
          </w:p>
          <w:p w14:paraId="6FE30F48" w14:textId="77777777" w:rsidR="00105312" w:rsidRPr="006D60D1" w:rsidRDefault="007E0190" w:rsidP="00105312">
            <w:pPr>
              <w:numPr>
                <w:ilvl w:val="0"/>
                <w:numId w:val="2"/>
              </w:numPr>
              <w:rPr>
                <w:lang w:val="lv-LV"/>
              </w:rPr>
            </w:pPr>
            <w:r w:rsidRPr="00105312">
              <w:rPr>
                <w:lang w:val="lv-LV"/>
              </w:rPr>
              <w:t xml:space="preserve">esošos kokus nav nepieciešams cirst. Lai </w:t>
            </w:r>
            <w:r w:rsidRPr="00105312">
              <w:rPr>
                <w:lang w:val="lv-LV"/>
              </w:rPr>
              <w:t>saglabātu kaut ne</w:t>
            </w:r>
            <w:r>
              <w:rPr>
                <w:lang w:val="lv-LV"/>
              </w:rPr>
              <w:t>l</w:t>
            </w:r>
            <w:r w:rsidRPr="00105312">
              <w:rPr>
                <w:lang w:val="lv-LV"/>
              </w:rPr>
              <w:t>ielas paliekas no pastāvošās zaļās zonas un Rīgas vides, kokiem būtu jāpaliek. Atbalstu projekta vēlmi veikt jaunus stādījumus, bet ne uz jau pastāvošās audzes rēķina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35B7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  <w:p w14:paraId="25EFA84A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14:paraId="7617EDA1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DC7034" w14:paraId="7E6D0686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376" w14:textId="77777777" w:rsidR="00105312" w:rsidRDefault="00105312" w:rsidP="00EB30B0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00F3" w14:textId="77777777" w:rsidR="00105312" w:rsidRDefault="007E0190" w:rsidP="00EB30B0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1DE8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7034" w14:paraId="18B1BEEE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A03A32" w14:textId="77777777" w:rsidR="00105312" w:rsidRDefault="007E0190" w:rsidP="00EB30B0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E54FC8" w14:textId="77777777" w:rsidR="00105312" w:rsidRDefault="007E0190" w:rsidP="00EB30B0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Izteiktie viedokļi par koku </w:t>
            </w:r>
            <w:r>
              <w:rPr>
                <w:b/>
                <w:sz w:val="26"/>
                <w:szCs w:val="26"/>
                <w:lang w:val="lv-LV"/>
              </w:rPr>
              <w:t>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32674D" w14:textId="77777777" w:rsidR="00105312" w:rsidRDefault="007E0190" w:rsidP="0010531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</w:tr>
      <w:tr w:rsidR="00DC7034" w14:paraId="28D02D4B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EA6" w14:textId="77777777" w:rsidR="00105312" w:rsidRDefault="00105312" w:rsidP="00EB30B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CD5F" w14:textId="77777777" w:rsidR="00105312" w:rsidRDefault="007E0190" w:rsidP="00EB30B0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35765AC1" w14:textId="77777777" w:rsidR="00105312" w:rsidRDefault="00105312" w:rsidP="00EB30B0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5C28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7034" w14:paraId="7E4B1CA2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A04" w14:textId="77777777" w:rsidR="00105312" w:rsidRDefault="00105312" w:rsidP="00EB30B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F823" w14:textId="77777777" w:rsidR="00105312" w:rsidRDefault="007E0190" w:rsidP="00EB30B0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Negatīvi ietekmēs:</w:t>
            </w:r>
          </w:p>
          <w:p w14:paraId="2E254B01" w14:textId="77777777" w:rsidR="00105312" w:rsidRDefault="007E0190" w:rsidP="00EB30B0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- bez viedokļa izklāsta;</w:t>
            </w:r>
          </w:p>
          <w:p w14:paraId="67BB3B9B" w14:textId="77777777" w:rsidR="00105312" w:rsidRDefault="007E0190" w:rsidP="00105312">
            <w:pPr>
              <w:ind w:left="105"/>
              <w:rPr>
                <w:lang w:val="lv-LV"/>
              </w:rPr>
            </w:pPr>
            <w:r>
              <w:rPr>
                <w:lang w:val="lv-LV"/>
              </w:rPr>
              <w:t>- j</w:t>
            </w:r>
            <w:r w:rsidRPr="00105312">
              <w:rPr>
                <w:lang w:val="lv-LV"/>
              </w:rPr>
              <w:t xml:space="preserve">au </w:t>
            </w:r>
            <w:proofErr w:type="spellStart"/>
            <w:r w:rsidRPr="00105312">
              <w:rPr>
                <w:lang w:val="lv-LV"/>
              </w:rPr>
              <w:t>izveidojušamies</w:t>
            </w:r>
            <w:proofErr w:type="spellEnd"/>
            <w:r w:rsidRPr="00105312">
              <w:rPr>
                <w:lang w:val="lv-LV"/>
              </w:rPr>
              <w:t xml:space="preserve"> dabas objektiem būtu jāpaliek kur tie ir un cilvēku apbūve var </w:t>
            </w:r>
            <w:r w:rsidRPr="00105312">
              <w:rPr>
                <w:lang w:val="lv-LV"/>
              </w:rPr>
              <w:t>pielāgoties, it sevišķi ja projekts ir būvēts no nulles un jau paredz, manuprāt negatīvas izmaiņas pilsētvidē</w:t>
            </w:r>
          </w:p>
          <w:p w14:paraId="14EA85C6" w14:textId="77777777" w:rsidR="00105312" w:rsidRDefault="00105312" w:rsidP="00EB30B0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B5F4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  <w:p w14:paraId="0FC30DE3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14:paraId="48F87270" w14:textId="77777777" w:rsidR="0000731F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DC7034" w14:paraId="695F2423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6CE9" w14:textId="77777777" w:rsidR="00105312" w:rsidRDefault="00105312" w:rsidP="00EB30B0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C6F" w14:textId="77777777" w:rsidR="00105312" w:rsidRDefault="007E0190" w:rsidP="00EB30B0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2DB3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7034" w14:paraId="52D86317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3314" w14:textId="77777777" w:rsidR="00105312" w:rsidRDefault="00105312" w:rsidP="00EB30B0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2A01" w14:textId="77777777" w:rsidR="00105312" w:rsidRDefault="007E0190" w:rsidP="00EB30B0">
            <w:pPr>
              <w:ind w:left="720" w:hanging="615"/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5ADC" w14:textId="77777777" w:rsidR="00105312" w:rsidRDefault="007E0190" w:rsidP="0010531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DC7034" w14:paraId="380C8904" w14:textId="77777777" w:rsidTr="00EB30B0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5E59E6" w14:textId="77777777" w:rsidR="00105312" w:rsidRDefault="007E0190" w:rsidP="00EB30B0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AB9FA7" w14:textId="77777777" w:rsidR="00105312" w:rsidRDefault="007E0190" w:rsidP="00EB30B0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Atsauksmes, kas iesniegtas pēc izsludinātās publiskās 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188E01" w14:textId="77777777" w:rsidR="00105312" w:rsidRDefault="007E0190" w:rsidP="0010531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53F13153" w14:textId="77777777" w:rsidR="00105312" w:rsidRDefault="00105312" w:rsidP="00105312">
      <w:pPr>
        <w:ind w:firstLine="720"/>
        <w:jc w:val="both"/>
        <w:rPr>
          <w:sz w:val="26"/>
          <w:szCs w:val="26"/>
          <w:lang w:val="lv-LV"/>
        </w:rPr>
      </w:pPr>
    </w:p>
    <w:p w14:paraId="66FE12F1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DC7034" w14:paraId="045B339E" w14:textId="77777777" w:rsidTr="003242E6">
        <w:tc>
          <w:tcPr>
            <w:tcW w:w="4897" w:type="dxa"/>
            <w:hideMark/>
          </w:tcPr>
          <w:p w14:paraId="3C29A6EE" w14:textId="77777777" w:rsidR="008606C9" w:rsidRPr="00A71551" w:rsidRDefault="007E0190" w:rsidP="003242E6">
            <w:pPr>
              <w:rPr>
                <w:sz w:val="26"/>
                <w:szCs w:val="26"/>
                <w:lang w:val="lv-LV"/>
              </w:rPr>
            </w:pPr>
            <w:r w:rsidRPr="00A71551">
              <w:rPr>
                <w:sz w:val="26"/>
                <w:szCs w:val="26"/>
                <w:lang w:val="lv-LV"/>
              </w:rPr>
              <w:t>Pilsētvides dizaina un inženierbūvju pārvaldes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71551">
              <w:rPr>
                <w:sz w:val="26"/>
                <w:szCs w:val="26"/>
                <w:lang w:val="lv-LV"/>
              </w:rPr>
              <w:t>Koku novērtēšanas nodaļas vadītājs</w:t>
            </w:r>
            <w:r w:rsidR="0000731F" w:rsidRPr="00A71551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24F5CA36" w14:textId="77777777" w:rsidR="008606C9" w:rsidRPr="000015D5" w:rsidRDefault="007E0190" w:rsidP="003242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 Freimanis</w:t>
            </w:r>
          </w:p>
        </w:tc>
      </w:tr>
    </w:tbl>
    <w:p w14:paraId="39D7D824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DC7034" w14:paraId="33F31116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288BA935" w14:textId="77777777" w:rsidR="008013AC" w:rsidRPr="000075DA" w:rsidRDefault="007E0190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10E71EB6" w14:textId="77777777" w:rsidR="008013AC" w:rsidRPr="000075DA" w:rsidRDefault="007E0190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0D91F866" w14:textId="77777777" w:rsidR="008013AC" w:rsidRPr="000075DA" w:rsidRDefault="007E0190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0EE33D08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7375" w14:textId="77777777" w:rsidR="007E0190" w:rsidRDefault="007E0190">
      <w:r>
        <w:separator/>
      </w:r>
    </w:p>
  </w:endnote>
  <w:endnote w:type="continuationSeparator" w:id="0">
    <w:p w14:paraId="0DC01352" w14:textId="77777777" w:rsidR="007E0190" w:rsidRDefault="007E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085D" w14:textId="77777777" w:rsidR="00DC7034" w:rsidRDefault="007E0190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242D" w14:textId="77777777" w:rsidR="00DC7034" w:rsidRDefault="007E0190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16C2" w14:textId="77777777" w:rsidR="007E0190" w:rsidRDefault="007E0190">
      <w:r>
        <w:separator/>
      </w:r>
    </w:p>
  </w:footnote>
  <w:footnote w:type="continuationSeparator" w:id="0">
    <w:p w14:paraId="2C2EE24B" w14:textId="77777777" w:rsidR="007E0190" w:rsidRDefault="007E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329F" w14:textId="77777777" w:rsidR="008938FE" w:rsidRDefault="007E019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53BCF918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2BA7" w14:textId="77777777" w:rsidR="008938FE" w:rsidRDefault="007E0190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C08A008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743E"/>
    <w:multiLevelType w:val="hybridMultilevel"/>
    <w:tmpl w:val="1F16CFDA"/>
    <w:lvl w:ilvl="0" w:tplc="CC8CD3BA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27AA2A66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CFF0A704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CC2657A8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3C2CEA6E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3E4668EE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E8E08692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E8ADFAA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3E328302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F24555F"/>
    <w:multiLevelType w:val="hybridMultilevel"/>
    <w:tmpl w:val="8354CE66"/>
    <w:lvl w:ilvl="0" w:tplc="63E81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B49874" w:tentative="1">
      <w:start w:val="1"/>
      <w:numFmt w:val="lowerLetter"/>
      <w:lvlText w:val="%2."/>
      <w:lvlJc w:val="left"/>
      <w:pPr>
        <w:ind w:left="1440" w:hanging="360"/>
      </w:pPr>
    </w:lvl>
    <w:lvl w:ilvl="2" w:tplc="11D69178" w:tentative="1">
      <w:start w:val="1"/>
      <w:numFmt w:val="lowerRoman"/>
      <w:lvlText w:val="%3."/>
      <w:lvlJc w:val="right"/>
      <w:pPr>
        <w:ind w:left="2160" w:hanging="180"/>
      </w:pPr>
    </w:lvl>
    <w:lvl w:ilvl="3" w:tplc="491C4732" w:tentative="1">
      <w:start w:val="1"/>
      <w:numFmt w:val="decimal"/>
      <w:lvlText w:val="%4."/>
      <w:lvlJc w:val="left"/>
      <w:pPr>
        <w:ind w:left="2880" w:hanging="360"/>
      </w:pPr>
    </w:lvl>
    <w:lvl w:ilvl="4" w:tplc="A0767122" w:tentative="1">
      <w:start w:val="1"/>
      <w:numFmt w:val="lowerLetter"/>
      <w:lvlText w:val="%5."/>
      <w:lvlJc w:val="left"/>
      <w:pPr>
        <w:ind w:left="3600" w:hanging="360"/>
      </w:pPr>
    </w:lvl>
    <w:lvl w:ilvl="5" w:tplc="98DCCBC4" w:tentative="1">
      <w:start w:val="1"/>
      <w:numFmt w:val="lowerRoman"/>
      <w:lvlText w:val="%6."/>
      <w:lvlJc w:val="right"/>
      <w:pPr>
        <w:ind w:left="4320" w:hanging="180"/>
      </w:pPr>
    </w:lvl>
    <w:lvl w:ilvl="6" w:tplc="AAAC2102" w:tentative="1">
      <w:start w:val="1"/>
      <w:numFmt w:val="decimal"/>
      <w:lvlText w:val="%7."/>
      <w:lvlJc w:val="left"/>
      <w:pPr>
        <w:ind w:left="5040" w:hanging="360"/>
      </w:pPr>
    </w:lvl>
    <w:lvl w:ilvl="7" w:tplc="9E2C749E" w:tentative="1">
      <w:start w:val="1"/>
      <w:numFmt w:val="lowerLetter"/>
      <w:lvlText w:val="%8."/>
      <w:lvlJc w:val="left"/>
      <w:pPr>
        <w:ind w:left="5760" w:hanging="360"/>
      </w:pPr>
    </w:lvl>
    <w:lvl w:ilvl="8" w:tplc="55C606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1"/>
  </w:num>
  <w:num w:numId="2" w16cid:durableId="149483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31F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05312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21183B"/>
    <w:rsid w:val="00214873"/>
    <w:rsid w:val="0022774F"/>
    <w:rsid w:val="002419C8"/>
    <w:rsid w:val="00242DDF"/>
    <w:rsid w:val="002506AD"/>
    <w:rsid w:val="002610CD"/>
    <w:rsid w:val="002737A4"/>
    <w:rsid w:val="002755FA"/>
    <w:rsid w:val="002A058F"/>
    <w:rsid w:val="002B3316"/>
    <w:rsid w:val="002C569E"/>
    <w:rsid w:val="002D0FBB"/>
    <w:rsid w:val="003242E6"/>
    <w:rsid w:val="00327960"/>
    <w:rsid w:val="0033055C"/>
    <w:rsid w:val="00335B42"/>
    <w:rsid w:val="00340C39"/>
    <w:rsid w:val="00342F44"/>
    <w:rsid w:val="00352DAD"/>
    <w:rsid w:val="00361984"/>
    <w:rsid w:val="003854FF"/>
    <w:rsid w:val="003B3A52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87CFA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7E0190"/>
    <w:rsid w:val="008013AC"/>
    <w:rsid w:val="00806AF2"/>
    <w:rsid w:val="00821012"/>
    <w:rsid w:val="00833DE5"/>
    <w:rsid w:val="008367A5"/>
    <w:rsid w:val="00855384"/>
    <w:rsid w:val="008606C9"/>
    <w:rsid w:val="0086394A"/>
    <w:rsid w:val="0086644B"/>
    <w:rsid w:val="00867B0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8F7504"/>
    <w:rsid w:val="00907B74"/>
    <w:rsid w:val="00911845"/>
    <w:rsid w:val="00913E04"/>
    <w:rsid w:val="00916F6D"/>
    <w:rsid w:val="009556D3"/>
    <w:rsid w:val="009577AE"/>
    <w:rsid w:val="0097235F"/>
    <w:rsid w:val="009740F5"/>
    <w:rsid w:val="009831FA"/>
    <w:rsid w:val="009E33EF"/>
    <w:rsid w:val="00A146D0"/>
    <w:rsid w:val="00A248BD"/>
    <w:rsid w:val="00A254B5"/>
    <w:rsid w:val="00A32724"/>
    <w:rsid w:val="00A35778"/>
    <w:rsid w:val="00A35D61"/>
    <w:rsid w:val="00A65C68"/>
    <w:rsid w:val="00A71551"/>
    <w:rsid w:val="00A92528"/>
    <w:rsid w:val="00A94804"/>
    <w:rsid w:val="00AA0358"/>
    <w:rsid w:val="00AA62AB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C7034"/>
    <w:rsid w:val="00DD04A3"/>
    <w:rsid w:val="00E0576E"/>
    <w:rsid w:val="00E12BF9"/>
    <w:rsid w:val="00E32D88"/>
    <w:rsid w:val="00E7115C"/>
    <w:rsid w:val="00E8175B"/>
    <w:rsid w:val="00EB04D0"/>
    <w:rsid w:val="00EB30B0"/>
    <w:rsid w:val="00EB5405"/>
    <w:rsid w:val="00EB5549"/>
    <w:rsid w:val="00EC1609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4A96F0A9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105312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105312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2025-04-15T10:53:00Z</dcterms:created>
  <dcterms:modified xsi:type="dcterms:W3CDTF">2025-04-15T10:53:00Z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Andrejostas ielā 21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15.04.2025.</vt:lpwstr>
  </property>
  <property fmtid="{D5CDD505-2E9C-101B-9397-08002B2CF9AE}" pid="24" name="REG_NUMURS">
    <vt:lpwstr>DA-25-22-zi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